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71E6A">
      <w:pPr>
        <w:ind w:firstLine="0" w:firstLineChars="0"/>
        <w:rPr>
          <w:rFonts w:ascii="Times New Roman" w:hAnsi="Times New Roman" w:eastAsia="黑体" w:cs="Times New Roman"/>
          <w:sz w:val="32"/>
        </w:rPr>
      </w:pPr>
      <w:r>
        <w:rPr>
          <w:rFonts w:ascii="Times New Roman" w:hAnsi="黑体" w:eastAsia="黑体" w:cs="Times New Roman"/>
          <w:sz w:val="32"/>
        </w:rPr>
        <w:t>附件</w:t>
      </w:r>
      <w:r>
        <w:rPr>
          <w:rFonts w:hint="eastAsia" w:ascii="Times New Roman" w:hAnsi="黑体" w:eastAsia="黑体" w:cs="Times New Roman"/>
          <w:sz w:val="32"/>
        </w:rPr>
        <w:t>4</w:t>
      </w:r>
    </w:p>
    <w:p w14:paraId="3FBC54B0">
      <w:pPr>
        <w:ind w:firstLine="0" w:firstLineChars="0"/>
        <w:jc w:val="center"/>
        <w:rPr>
          <w:rFonts w:ascii="方正小标宋简体" w:hAnsi="黑体" w:eastAsia="方正小标宋简体"/>
          <w:sz w:val="44"/>
          <w:szCs w:val="44"/>
        </w:rPr>
      </w:pPr>
      <w:r>
        <w:rPr>
          <w:rFonts w:ascii="方正小标宋简体" w:hAnsi="黑体" w:eastAsia="方正小标宋简体"/>
          <w:sz w:val="44"/>
          <w:szCs w:val="44"/>
        </w:rPr>
        <w:t>中国政法大学简介</w:t>
      </w:r>
    </w:p>
    <w:p w14:paraId="39D12FC3">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政法大学是一所以法学学科为特色和优势，兼有政治学、经济学、管理学、文学、历史学、哲学、教育学、理学、工学等学科的“211工程”重点建设大学，“‘985工程’优势学科创新平台”“2011计划”和“111计划”（高校学科创新引智计划）重点建设高校，国家“双一流”建设高校，直属于国家教育部，由教育部与北京市共建，正致力于建设世界一流大学和一流学科。现有海淀区学院路和昌平区府学路两个校区。</w:t>
      </w:r>
    </w:p>
    <w:p w14:paraId="669E8383">
      <w:pPr>
        <w:ind w:firstLine="64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的前身是1952年由北京大学、清华大学、燕京大学、辅仁大学四校的法学、政治学、社会学等学科组合而成的北京政法学院，毛泽东同志亲笔题写了校名。学校最初在北京沙滩红楼办学，1954年迁址至学院路。1960年成为国家确定的全国重点高校。“文革”中学校停办，1978年复办。1983年，北京政法学院与中央政法干校合并，组建成立中国政法大学。邓小平同志亲笔题写了校名。学校形成一校及本科生院、研究生院、进修学院三院办学格局。进修学院后更名为中央政法管理干部学院单独办学，2000年复并入中国政法大学。2017年5月3日，中共中央总书记、国家主席、中央军委主席习近平莅临中国政法大学考察并发表重要讲话，为学校的建设发展提供了根本遵循和行动指南。</w:t>
      </w:r>
    </w:p>
    <w:p w14:paraId="517A1CC4">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被誉为“中国法学教育的最高学府”，在近70年的办学历程中，学校为国家培养了各类优秀人才30多万人。学校是国家法学教育和法治人才培养的主力军，参与了自建校以来几乎国家的所有立法活动，引领国家法学教育的创新、法学理论的革新和法治思想的更新，代表国家对外进行法学学术和法治文化交流。同时，学校多学科和跨学科的人才培养模式也为社会输送了一大批人文社会科学高级专门人才，成为国家政治、经济、社会、文化等领域人才培养的生力军。</w:t>
      </w:r>
    </w:p>
    <w:p w14:paraId="5587FBEC">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现有在校生18143人，其中内地本科生9719人，内地研究生7642人，港澳台侨及外国留学生782人；教学科研岗教师1194人，其中高级职称752人，博士生导师277人、硕士生导师694人，博士学位和硕士学位获得者占比达96.40%。</w:t>
      </w:r>
    </w:p>
    <w:p w14:paraId="12408226">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设有法学院、民商经济法学院、国际法学院、刑事司法学院、政治与公共管理学院、商学院、人文学院、外国语学院、马克思主义学院、社会学院、光明新闻传播学院、中欧法学院、法律硕士学院、国际儒学院、国际教育学院/港澳台教育中心、继续教育学院/网络教育学院、</w:t>
      </w:r>
      <w:r>
        <w:rPr>
          <w:rFonts w:hint="eastAsia" w:ascii="Times New Roman" w:hAnsi="Times New Roman" w:eastAsia="仿宋_GB2312" w:cs="Times New Roman"/>
          <w:sz w:val="32"/>
          <w:szCs w:val="32"/>
          <w:lang w:eastAsia="zh-CN"/>
        </w:rPr>
        <w:t>科学技术部</w:t>
      </w:r>
      <w:r>
        <w:rPr>
          <w:rFonts w:hint="default" w:ascii="Times New Roman" w:hAnsi="Times New Roman" w:eastAsia="仿宋_GB2312" w:cs="Times New Roman"/>
          <w:sz w:val="32"/>
          <w:szCs w:val="32"/>
        </w:rPr>
        <w:t>/法治信息管理学院、体育教学部、培训学院共19个教学单位。</w:t>
      </w:r>
    </w:p>
    <w:p w14:paraId="2C86015A">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设有法学、侦查学、政治学与行政学、行政管理、国际政治、公共事业管理、工商管理、经济学、国际商务、金融工程、哲学、汉语言文学、汉语言、思想政治教育、社会学、社会工作、应用心理学、英语、德语、法语、翻译、新闻学、网络与新媒体、数学与应用数学、信息管理与信息系统（法治信息管理）、信息与计算科学共26个本科专业，其中法学、政治学与行政学、社会学为国家级特色专业。学校拥有39个博士学位授权点、76个硕士学位授权点、11个专业硕士学位授权点和4个博士后科研流动站。法学、政治学、马克思主义理论、理论经济学为博士学位授权一级学科，哲学、应用经济学、社会学、心理学、外国语言文学、新闻传播学、中国史、工商管理、公共管理为硕士学位授权一级学科，其中，法学为一级学科国家重点学科，政治学为一级学科北京市重点学科。证据科学入选北京高校高精尖学科建设名单。在第四轮学科评估中，学校9个一级学科参评并全部上榜，其中法学进入A+档。</w:t>
      </w:r>
    </w:p>
    <w:p w14:paraId="3FB649E4">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学校是“中国人文社会科学领域的学术重镇”，尤其是法学研究的重要阵地，是</w:t>
      </w:r>
      <w:r>
        <w:rPr>
          <w:rFonts w:hint="eastAsia" w:ascii="Times New Roman" w:hAnsi="Times New Roman" w:eastAsia="仿宋_GB2312" w:cs="Times New Roman"/>
          <w:sz w:val="32"/>
          <w:szCs w:val="32"/>
          <w:lang w:eastAsia="zh-CN"/>
        </w:rPr>
        <w:t>全国人大常委会法工委</w:t>
      </w:r>
      <w:r>
        <w:rPr>
          <w:rFonts w:hint="default" w:ascii="Times New Roman" w:hAnsi="Times New Roman" w:eastAsia="仿宋_GB2312" w:cs="Times New Roman"/>
          <w:sz w:val="32"/>
          <w:szCs w:val="32"/>
        </w:rPr>
        <w:t>唯一的高校“立法联系点”。学校设立了习近平法治思想专门研究机构——习近平法治思想研究院，现有教育部哲学社会科学实验室1个（数据法治研究院），国家高端智库培育单位、国家人权教育与培训基地1个（人权研究院），教育部人文社会科学重点研究基地2个（诉讼法学研究院、法律史学研究院），教育部重点实验室1个（证据科学研究院），北京市哲学社会科学研究基地、教育部青少年</w:t>
      </w:r>
      <w:r>
        <w:rPr>
          <w:rFonts w:hint="eastAsia" w:ascii="Times New Roman" w:hAnsi="Times New Roman" w:eastAsia="仿宋_GB2312" w:cs="Times New Roman"/>
          <w:sz w:val="32"/>
          <w:szCs w:val="32"/>
          <w:lang w:eastAsia="zh-CN"/>
        </w:rPr>
        <w:t>法治教育</w:t>
      </w:r>
      <w:r>
        <w:rPr>
          <w:rFonts w:hint="default" w:ascii="Times New Roman" w:hAnsi="Times New Roman" w:eastAsia="仿宋_GB2312" w:cs="Times New Roman"/>
          <w:sz w:val="32"/>
          <w:szCs w:val="32"/>
        </w:rPr>
        <w:t>基地、教育部教师法治教育研究中心、北京教育法治研究基地1个（法治政府研究院），教育部全国高等院校古籍整理研究工作委员会直接联系单位1个（法律古籍整理研究所），北京市习近平新时代中国特色社会主义思想研究中心中国政法大学基地1个，北京高校中国特色社会主义理论研究协同创新中心1个，与最高人民检察院等省部级以上国家机关共建高层次研究基地9个。另有比较法学研究院、法与经济学研究院、全球化与全球问题研究所等重要研究机构9个，新型研究机构12个。</w:t>
      </w:r>
    </w:p>
    <w:p w14:paraId="7CA511FA">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全面实施国际化发展战略，不断提升国际化办学水平，每年通过各类合作交流项目派出千余名师生赴境外交流学习，聘请数百名长短期外国专家来校讲学，培养国际型人才的格局已经初步形成。学校先后与55个国家和地区的288所知名大学、科研机构和国际组织建立了合作交流关系，加入欧亚太平洋联盟、全球法学院联盟、中国—中东欧国家高校联合会、亚洲法律学会等国际团体，发起成立内地与港澳法学教育联盟。学校中欧法学院，是中国政府和欧盟在法学教育领域最大的合作项目。学校与美国圣路易斯华盛顿大学合作举办国际法专业双硕士学位项目，搭建了中外合作办学中美法学教育的高端平台。学校先后在英国、罗马尼亚、巴巴多斯共建3所海外孔子学院。</w:t>
      </w:r>
    </w:p>
    <w:p w14:paraId="67095D46">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学校的校训是：厚德、明法、格物、致公。</w:t>
      </w:r>
    </w:p>
    <w:p w14:paraId="400C7295">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学校将遵循国家教育方针和高等教育规律，弘扬传统，与时俱进，努力办成开放式、国际化、多科性、创新型的世界一流法科强校。</w:t>
      </w:r>
    </w:p>
    <w:p w14:paraId="2E155072">
      <w:pPr>
        <w:widowControl/>
        <w:spacing w:line="360" w:lineRule="auto"/>
        <w:ind w:firstLine="0" w:firstLineChars="0"/>
        <w:contextualSpacing/>
        <w:jc w:val="center"/>
        <w:rPr>
          <w:kern w:val="0"/>
          <w:sz w:val="44"/>
          <w:szCs w:val="44"/>
        </w:rPr>
      </w:pPr>
      <w:r>
        <w:rPr>
          <w:rFonts w:eastAsia="方正小标宋简体"/>
          <w:kern w:val="0"/>
          <w:sz w:val="44"/>
          <w:szCs w:val="44"/>
        </w:rPr>
        <w:t>国家药品监督管理局高级研修学院简介</w:t>
      </w:r>
    </w:p>
    <w:p w14:paraId="59FBA498">
      <w:pPr>
        <w:spacing w:line="360" w:lineRule="auto"/>
        <w:ind w:firstLine="64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国家药品监督管理局高级研修学院（国家药品监督管理局安全应急演练中心）成立于1984年，是国家药品监督管理局直属事业单位、唯一的教育培训机构，是药监系统唯一以社会科学研究为主的博士后科研工作站，唯一的国家级药品安全应急演练中心。学院位于北京市西站南路，地理位置优越，交通便利，环境整洁。建有完备的教学设施和生活设施，能够同时容纳在院学员200人。</w:t>
      </w:r>
    </w:p>
    <w:p w14:paraId="1E91B90D">
      <w:pPr>
        <w:spacing w:line="360" w:lineRule="auto"/>
        <w:ind w:firstLine="64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多年来，学院秉持“研学惟实，修德至臻”的院训，坚守“提供人才保障和智力支持，助力药品监管事业发展”的使命，砥砺前行、拼搏发展，以教育培训为主业，以科研工作为基础，努力为提升监管能力、促进行业高质量发展服务。学院围绕监管能力提升及监管队伍建设，积极开展各级各类监管人员培训；围绕行业从业人员素质提升及企业主体责任落实，组织开展专业技术人员培训；围绕监管科学研究重点，积极开展药品监管政策理论及教育科学研究；围绕应急处置能力建设，开展应急能力培训，组织、指导药品、医疗器械、化妆品、食品领域应急演练。同时，学院不断完善涵盖学科、课程、教材及师资队伍体系的教学体系建设，教育培训水平得到广泛认可。</w:t>
      </w:r>
    </w:p>
    <w:p w14:paraId="4F2F0DFB">
      <w:pPr>
        <w:spacing w:line="360" w:lineRule="auto"/>
        <w:ind w:firstLine="64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——2011年人社部批准在学院设立国家级专业技术人员继续教育基地</w:t>
      </w:r>
    </w:p>
    <w:p w14:paraId="084B87A4">
      <w:pPr>
        <w:spacing w:line="360" w:lineRule="auto"/>
        <w:ind w:firstLine="64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——2015年教育部批准成立第二届全国食品药品职业教育教学指导委员会，秘书处设在学院</w:t>
      </w:r>
    </w:p>
    <w:p w14:paraId="643D0CFE">
      <w:pPr>
        <w:spacing w:line="360" w:lineRule="auto"/>
        <w:ind w:firstLine="64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——2019年学院与联合国工业发展组织合作成立“中国食品药品监管卓越中心”</w:t>
      </w:r>
    </w:p>
    <w:p w14:paraId="7AF1FC5F">
      <w:pPr>
        <w:spacing w:line="360" w:lineRule="auto"/>
        <w:ind w:firstLine="64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——2020年学院获批成为北京市首批高精尖产业技能提升培训机构之一</w:t>
      </w:r>
    </w:p>
    <w:p w14:paraId="559EBDE9">
      <w:pPr>
        <w:spacing w:line="360" w:lineRule="auto"/>
        <w:ind w:firstLine="64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作为国家级教育培训机构，学院构建了集专家讲座、基地实训、情景模拟等多形式的线上线下立体化培训体系，年均举办各类面授培训班300余期，培训学员6.6万余人次；监管干部网络学院能够满足40万人注册，4万人同时在线访问和2.4万人同时在线听课。学院率先设计研发我国药品、疫苗、医疗器械、化妆品职业化检查员培训体系，并编写配套教材；与沈阳药科大学研究生院、中国人民大学法学院合作研究生学历教育；积极参与国家相关领域应急管理规划、预案及法规制修订工作，承担国家级安全示范演练；承担科技部国家级重点项目</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食品安全突发事件及重大事件应急演练及应急决策保障系统研究</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，为我国食品安全应急管理提供一系列新产品、新技术、新方法和问题解决方案；承办的</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药品安全与监管博士后论坛</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，成为相关领域青年科研工作者的重要交流平台；积极开展国际合作，引进美国药品检查员网络培训课程，供国内检查员学习借鉴。</w:t>
      </w:r>
    </w:p>
    <w:p w14:paraId="7666E884">
      <w:pPr>
        <w:spacing w:line="360" w:lineRule="auto"/>
        <w:ind w:firstLine="640"/>
        <w:contextualSpacing/>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学院将紧紧围绕国家药监局中心任务和监管事业发展，以</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最优质的师资、最急需的课程、最规范的管理</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为全系统和行业提供高品质的监管能力教育培训服务。</w:t>
      </w:r>
    </w:p>
    <w:p w14:paraId="2B8E59C8">
      <w:bookmarkStart w:id="0" w:name="_GoBack"/>
      <w:bookmarkEnd w:id="0"/>
    </w:p>
    <w:sectPr>
      <w:pgSz w:w="11906" w:h="16838"/>
      <w:pgMar w:top="1440" w:right="1418" w:bottom="1247"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E6D95"/>
    <w:rsid w:val="4C0E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3" w:firstLineChars="200"/>
      <w:jc w:val="both"/>
    </w:pPr>
    <w:rPr>
      <w:rFonts w:eastAsia="仿宋" w:asciiTheme="minorHAnsi" w:hAnsiTheme="minorHAnsi" w:cstheme="minorBidi"/>
      <w:kern w:val="2"/>
      <w:sz w:val="30"/>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2026-01-05T03:24:00Z</dcterms:created>
  <dc:creator>小兔兔-₁₂₃⁴⁵⁶₇₈₉ོ ✨</dc:creator>
  <cp:lastModifiedBy>小兔兔-₁₂₃⁴⁵⁶₇₈₉ོ ✨</cp:lastModifiedBy>
  <dcterms:modified xsi:type="dcterms:W3CDTF">2026-01-05T03:24:35Z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E6EF8E6A56A143C880EA1649A16E4748_11</vt:lpwstr>
  </property>
  <property fmtid="{D5CDD505-2E9C-101B-9397-08002B2CF9AE}" pid="4" name="KSOTemplateDocerSaveRecord">
    <vt:lpwstr>eyJoZGlkIjoiOGIyMjhkY2EzOWJiMmYxZTY4NTRkZmVmZWI1ZDAxNjQiLCJ1c2VySWQiOiI1Nzk1NTk5MzcifQ==</vt:lpwstr>
  </property>
</Properties>
</file>