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7BD3">
      <w:pPr>
        <w:ind w:firstLine="0" w:firstLineChars="0"/>
        <w:rPr>
          <w:rFonts w:ascii="Times New Roman" w:hAnsi="Times New Roman" w:eastAsia="黑体" w:cs="Times New Roman"/>
          <w:sz w:val="32"/>
        </w:rPr>
      </w:pPr>
      <w:r>
        <w:rPr>
          <w:rFonts w:ascii="Times New Roman" w:hAnsi="黑体" w:eastAsia="黑体" w:cs="Times New Roman"/>
          <w:sz w:val="32"/>
        </w:rPr>
        <w:t>附件</w:t>
      </w:r>
      <w:r>
        <w:rPr>
          <w:rFonts w:hint="eastAsia" w:ascii="Times New Roman" w:hAnsi="黑体" w:eastAsia="黑体" w:cs="Times New Roman"/>
          <w:sz w:val="32"/>
        </w:rPr>
        <w:t>4</w:t>
      </w:r>
    </w:p>
    <w:p w14:paraId="58C33917">
      <w:pPr>
        <w:adjustRightInd w:val="0"/>
        <w:snapToGrid w:val="0"/>
        <w:spacing w:line="640" w:lineRule="exact"/>
        <w:ind w:firstLine="0" w:firstLineChars="0"/>
        <w:jc w:val="center"/>
        <w:rPr>
          <w:rFonts w:ascii="方正小标宋简体" w:hAnsi="黑体" w:eastAsia="方正小标宋简体"/>
          <w:sz w:val="44"/>
          <w:szCs w:val="44"/>
        </w:rPr>
      </w:pPr>
      <w:r>
        <w:rPr>
          <w:rFonts w:ascii="方正小标宋简体" w:hAnsi="黑体" w:eastAsia="方正小标宋简体"/>
          <w:sz w:val="44"/>
          <w:szCs w:val="44"/>
        </w:rPr>
        <w:t>中国政法大学简介</w:t>
      </w:r>
    </w:p>
    <w:p w14:paraId="51A4D56F">
      <w:pPr>
        <w:adjustRightInd w:val="0"/>
        <w:snapToGrid w:val="0"/>
        <w:spacing w:line="640" w:lineRule="exact"/>
        <w:ind w:firstLine="0" w:firstLineChars="0"/>
        <w:jc w:val="center"/>
        <w:rPr>
          <w:rFonts w:ascii="方正小标宋简体" w:hAnsi="黑体" w:eastAsia="方正小标宋简体"/>
          <w:sz w:val="44"/>
          <w:szCs w:val="44"/>
        </w:rPr>
      </w:pPr>
    </w:p>
    <w:p w14:paraId="415F7189">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中国政法大学是一所以法学学科为特色和优势，兼有政治学、经济学、管理学、文学、历史学、哲学、教育学、理学、工学等学科的“</w:t>
      </w:r>
      <w:r>
        <w:rPr>
          <w:rFonts w:hint="default" w:ascii="Times New Roman" w:hAnsi="Times New Roman" w:eastAsia="仿宋_GB2312" w:cs="Times New Roman"/>
          <w:sz w:val="32"/>
          <w:szCs w:val="32"/>
        </w:rPr>
        <w:t>211</w:t>
      </w:r>
      <w:r>
        <w:rPr>
          <w:rFonts w:hint="eastAsia" w:ascii="仿宋_GB2312" w:hAnsi="仿宋_GB2312" w:eastAsia="仿宋_GB2312" w:cs="仿宋_GB2312"/>
          <w:sz w:val="32"/>
          <w:szCs w:val="32"/>
        </w:rPr>
        <w:t>工程”重点建设大学，“‘</w:t>
      </w:r>
      <w:r>
        <w:rPr>
          <w:rFonts w:hint="default" w:ascii="Times New Roman" w:hAnsi="Times New Roman" w:eastAsia="仿宋_GB2312" w:cs="Times New Roman"/>
          <w:sz w:val="32"/>
          <w:szCs w:val="32"/>
        </w:rPr>
        <w:t>985</w:t>
      </w:r>
      <w:r>
        <w:rPr>
          <w:rFonts w:hint="eastAsia" w:ascii="仿宋_GB2312" w:hAnsi="仿宋_GB2312" w:eastAsia="仿宋_GB2312" w:cs="仿宋_GB2312"/>
          <w:sz w:val="32"/>
          <w:szCs w:val="32"/>
        </w:rPr>
        <w:t>工程’优势学科创新平台”“</w:t>
      </w:r>
      <w:r>
        <w:rPr>
          <w:rFonts w:hint="default" w:ascii="Times New Roman" w:hAnsi="Times New Roman" w:eastAsia="仿宋_GB2312" w:cs="Times New Roman"/>
          <w:sz w:val="32"/>
          <w:szCs w:val="32"/>
        </w:rPr>
        <w:t>2011</w:t>
      </w:r>
      <w:r>
        <w:rPr>
          <w:rFonts w:hint="eastAsia" w:ascii="仿宋_GB2312" w:hAnsi="仿宋_GB2312" w:eastAsia="仿宋_GB2312" w:cs="仿宋_GB2312"/>
          <w:sz w:val="32"/>
          <w:szCs w:val="32"/>
        </w:rPr>
        <w:t>计划”和“</w:t>
      </w:r>
      <w:r>
        <w:rPr>
          <w:rFonts w:hint="default" w:ascii="Times New Roman" w:hAnsi="Times New Roman" w:eastAsia="仿宋_GB2312" w:cs="Times New Roman"/>
          <w:sz w:val="32"/>
          <w:szCs w:val="32"/>
        </w:rPr>
        <w:t>111</w:t>
      </w:r>
      <w:r>
        <w:rPr>
          <w:rFonts w:hint="eastAsia" w:ascii="仿宋_GB2312" w:hAnsi="仿宋_GB2312" w:eastAsia="仿宋_GB2312" w:cs="仿宋_GB2312"/>
          <w:sz w:val="32"/>
          <w:szCs w:val="32"/>
        </w:rPr>
        <w:t>计划”（高校学科创新引智计划）重点建设高校，国家“双一流”建设高校，直属于国家教育部，由教育部与北京市共建，正致力于建设世界一流大学和一流学科。现有海淀区学院路和昌平区府学路两个校区。</w:t>
      </w:r>
    </w:p>
    <w:p w14:paraId="0BF04B7E">
      <w:pPr>
        <w:adjustRightInd w:val="0"/>
        <w:snapToGrid w:val="0"/>
        <w:spacing w:line="56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学校的前身是</w:t>
      </w:r>
      <w:r>
        <w:rPr>
          <w:rFonts w:hint="default" w:ascii="Times New Roman" w:hAnsi="Times New Roman" w:eastAsia="仿宋_GB2312" w:cs="Times New Roman"/>
          <w:sz w:val="32"/>
          <w:szCs w:val="32"/>
        </w:rPr>
        <w:t>1952</w:t>
      </w:r>
      <w:r>
        <w:rPr>
          <w:rFonts w:hint="eastAsia" w:ascii="仿宋_GB2312" w:hAnsi="仿宋_GB2312" w:eastAsia="仿宋_GB2312" w:cs="仿宋_GB2312"/>
          <w:sz w:val="32"/>
          <w:szCs w:val="32"/>
        </w:rPr>
        <w:t>年由北京大学、清华大学、燕京大学、辅仁大学四校的法学、政治学、社会学等学科组合而成的北京政法学院，毛泽东同志亲笔题写了校名。学校最初在北京沙滩红楼办学，</w:t>
      </w:r>
      <w:r>
        <w:rPr>
          <w:rFonts w:hint="default" w:ascii="Times New Roman" w:hAnsi="Times New Roman" w:eastAsia="仿宋_GB2312" w:cs="Times New Roman"/>
          <w:sz w:val="32"/>
          <w:szCs w:val="32"/>
        </w:rPr>
        <w:t>1954</w:t>
      </w:r>
      <w:r>
        <w:rPr>
          <w:rFonts w:hint="eastAsia" w:ascii="仿宋_GB2312" w:hAnsi="仿宋_GB2312" w:eastAsia="仿宋_GB2312" w:cs="仿宋_GB2312"/>
          <w:sz w:val="32"/>
          <w:szCs w:val="32"/>
        </w:rPr>
        <w:t>年迁址至学院路。</w:t>
      </w:r>
      <w:r>
        <w:rPr>
          <w:rFonts w:hint="default" w:ascii="Times New Roman" w:hAnsi="Times New Roman" w:eastAsia="仿宋_GB2312" w:cs="Times New Roman"/>
          <w:sz w:val="32"/>
          <w:szCs w:val="32"/>
        </w:rPr>
        <w:t>196</w:t>
      </w:r>
      <w:r>
        <w:rPr>
          <w:rFonts w:hint="eastAsia" w:ascii="仿宋_GB2312" w:hAnsi="仿宋_GB2312" w:eastAsia="仿宋_GB2312" w:cs="仿宋_GB2312"/>
          <w:sz w:val="32"/>
          <w:szCs w:val="32"/>
        </w:rPr>
        <w:t>0年成为国家确定的全国重点高校。“文革”中学校停办，</w:t>
      </w:r>
      <w:r>
        <w:rPr>
          <w:rFonts w:hint="default" w:ascii="Times New Roman" w:hAnsi="Times New Roman" w:eastAsia="仿宋_GB2312" w:cs="Times New Roman"/>
          <w:sz w:val="32"/>
          <w:szCs w:val="32"/>
        </w:rPr>
        <w:t>1978</w:t>
      </w:r>
      <w:r>
        <w:rPr>
          <w:rFonts w:hint="eastAsia" w:ascii="仿宋_GB2312" w:hAnsi="仿宋_GB2312" w:eastAsia="仿宋_GB2312" w:cs="仿宋_GB2312"/>
          <w:sz w:val="32"/>
          <w:szCs w:val="32"/>
        </w:rPr>
        <w:t>年复办。</w:t>
      </w:r>
      <w:r>
        <w:rPr>
          <w:rFonts w:hint="default" w:ascii="Times New Roman" w:hAnsi="Times New Roman" w:eastAsia="仿宋_GB2312" w:cs="Times New Roman"/>
          <w:sz w:val="32"/>
          <w:szCs w:val="32"/>
        </w:rPr>
        <w:t>1983</w:t>
      </w:r>
      <w:r>
        <w:rPr>
          <w:rFonts w:hint="eastAsia" w:ascii="仿宋_GB2312" w:hAnsi="仿宋_GB2312" w:eastAsia="仿宋_GB2312" w:cs="仿宋_GB2312"/>
          <w:sz w:val="32"/>
          <w:szCs w:val="32"/>
        </w:rPr>
        <w:t>年，北京政法学院与中央政法干校合并，组建成立中国政法大学。邓小平同志亲笔题写了校名。学校形成一校及本科生院、研究生院、进修学院三院办学格局。进修学院后更名为中央政法管理干部学院单独办学，</w:t>
      </w:r>
      <w:r>
        <w:rPr>
          <w:rFonts w:hint="default" w:ascii="Times New Roman" w:hAnsi="Times New Roman" w:eastAsia="仿宋_GB2312" w:cs="Times New Roman"/>
          <w:sz w:val="32"/>
          <w:szCs w:val="32"/>
        </w:rPr>
        <w:t>2000</w:t>
      </w:r>
      <w:r>
        <w:rPr>
          <w:rFonts w:hint="eastAsia" w:ascii="仿宋_GB2312" w:hAnsi="仿宋_GB2312" w:eastAsia="仿宋_GB2312" w:cs="仿宋_GB2312"/>
          <w:sz w:val="32"/>
          <w:szCs w:val="32"/>
        </w:rPr>
        <w:t>年复并入中国政法大学。</w:t>
      </w:r>
      <w:r>
        <w:rPr>
          <w:rFonts w:hint="default" w:ascii="Times New Roman" w:hAnsi="Times New Roman" w:eastAsia="仿宋_GB2312" w:cs="Times New Roman"/>
          <w:sz w:val="32"/>
          <w:szCs w:val="32"/>
        </w:rPr>
        <w:t>2017</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日，中共中央总书记、国家主席、中央军委主席习近平莅临中国政法大学考察并发表重要讲话，为学校的建设发展提供了根本遵循和行动指南。</w:t>
      </w:r>
    </w:p>
    <w:p w14:paraId="729CC16E">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学校被誉为“中国法学教育的最高学府”，在近</w:t>
      </w:r>
      <w:r>
        <w:rPr>
          <w:rFonts w:hint="default" w:ascii="Times New Roman" w:hAnsi="Times New Roman" w:eastAsia="仿宋_GB2312" w:cs="Times New Roman"/>
          <w:sz w:val="32"/>
          <w:szCs w:val="32"/>
        </w:rPr>
        <w:t>70</w:t>
      </w:r>
      <w:r>
        <w:rPr>
          <w:rFonts w:hint="eastAsia" w:ascii="仿宋_GB2312" w:hAnsi="仿宋_GB2312" w:eastAsia="仿宋_GB2312" w:cs="仿宋_GB2312"/>
          <w:sz w:val="32"/>
          <w:szCs w:val="32"/>
        </w:rPr>
        <w:t>年的办学历程中，学校为国家培养了各类优秀人才</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多万人。学校是国家法学教育和法治人才培养的主力军，参与了自建校以来几乎国家的所有立法活动，引领国家法学教育的创新、法学理论的革新和法治思想的更新，代表国家对外进行法学学术和法治文化交流。同时，学校多学科和跨学科的人才培养模式也为社会输送了一大批人文社会科学高级专门人才，成为国家政治、经济、社会、文化等领域人才培养的生力军。</w:t>
      </w:r>
    </w:p>
    <w:p w14:paraId="64820431">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学校现有在校生</w:t>
      </w:r>
      <w:r>
        <w:rPr>
          <w:rFonts w:hint="default" w:ascii="Times New Roman" w:hAnsi="Times New Roman" w:eastAsia="仿宋_GB2312" w:cs="Times New Roman"/>
          <w:sz w:val="32"/>
          <w:szCs w:val="32"/>
        </w:rPr>
        <w:t>18143</w:t>
      </w:r>
      <w:r>
        <w:rPr>
          <w:rFonts w:hint="eastAsia" w:ascii="仿宋_GB2312" w:hAnsi="仿宋_GB2312" w:eastAsia="仿宋_GB2312" w:cs="仿宋_GB2312"/>
          <w:sz w:val="32"/>
          <w:szCs w:val="32"/>
        </w:rPr>
        <w:t>人，其中内地本科生</w:t>
      </w:r>
      <w:r>
        <w:rPr>
          <w:rFonts w:hint="default" w:ascii="Times New Roman" w:hAnsi="Times New Roman" w:eastAsia="仿宋_GB2312" w:cs="Times New Roman"/>
          <w:sz w:val="32"/>
          <w:szCs w:val="32"/>
        </w:rPr>
        <w:t>9719</w:t>
      </w:r>
      <w:r>
        <w:rPr>
          <w:rFonts w:hint="eastAsia" w:ascii="仿宋_GB2312" w:hAnsi="仿宋_GB2312" w:eastAsia="仿宋_GB2312" w:cs="仿宋_GB2312"/>
          <w:sz w:val="32"/>
          <w:szCs w:val="32"/>
        </w:rPr>
        <w:t>人，内地研究生</w:t>
      </w:r>
      <w:r>
        <w:rPr>
          <w:rFonts w:hint="default" w:ascii="Times New Roman" w:hAnsi="Times New Roman" w:eastAsia="仿宋_GB2312" w:cs="Times New Roman"/>
          <w:sz w:val="32"/>
          <w:szCs w:val="32"/>
        </w:rPr>
        <w:t>7642</w:t>
      </w:r>
      <w:r>
        <w:rPr>
          <w:rFonts w:hint="eastAsia" w:ascii="仿宋_GB2312" w:hAnsi="仿宋_GB2312" w:eastAsia="仿宋_GB2312" w:cs="仿宋_GB2312"/>
          <w:sz w:val="32"/>
          <w:szCs w:val="32"/>
        </w:rPr>
        <w:t>人，港澳台侨及外国留学生</w:t>
      </w:r>
      <w:r>
        <w:rPr>
          <w:rFonts w:hint="default" w:ascii="Times New Roman" w:hAnsi="Times New Roman" w:eastAsia="仿宋_GB2312" w:cs="Times New Roman"/>
          <w:sz w:val="32"/>
          <w:szCs w:val="32"/>
        </w:rPr>
        <w:t>782</w:t>
      </w:r>
      <w:r>
        <w:rPr>
          <w:rFonts w:hint="eastAsia" w:ascii="仿宋_GB2312" w:hAnsi="仿宋_GB2312" w:eastAsia="仿宋_GB2312" w:cs="仿宋_GB2312"/>
          <w:sz w:val="32"/>
          <w:szCs w:val="32"/>
        </w:rPr>
        <w:t>人；教学科研岗教师</w:t>
      </w:r>
      <w:r>
        <w:rPr>
          <w:rFonts w:hint="default" w:ascii="Times New Roman" w:hAnsi="Times New Roman" w:eastAsia="仿宋_GB2312" w:cs="Times New Roman"/>
          <w:sz w:val="32"/>
          <w:szCs w:val="32"/>
        </w:rPr>
        <w:t>1194</w:t>
      </w:r>
      <w:r>
        <w:rPr>
          <w:rFonts w:hint="eastAsia" w:ascii="仿宋_GB2312" w:hAnsi="仿宋_GB2312" w:eastAsia="仿宋_GB2312" w:cs="仿宋_GB2312"/>
          <w:sz w:val="32"/>
          <w:szCs w:val="32"/>
        </w:rPr>
        <w:t>人，其中高级职称</w:t>
      </w:r>
      <w:r>
        <w:rPr>
          <w:rFonts w:hint="default" w:ascii="Times New Roman" w:hAnsi="Times New Roman" w:eastAsia="仿宋_GB2312" w:cs="Times New Roman"/>
          <w:sz w:val="32"/>
          <w:szCs w:val="32"/>
        </w:rPr>
        <w:t>752</w:t>
      </w:r>
      <w:r>
        <w:rPr>
          <w:rFonts w:hint="eastAsia" w:ascii="仿宋_GB2312" w:hAnsi="仿宋_GB2312" w:eastAsia="仿宋_GB2312" w:cs="仿宋_GB2312"/>
          <w:sz w:val="32"/>
          <w:szCs w:val="32"/>
        </w:rPr>
        <w:t>人，博士生导师</w:t>
      </w:r>
      <w:r>
        <w:rPr>
          <w:rFonts w:hint="default" w:ascii="Times New Roman" w:hAnsi="Times New Roman" w:eastAsia="仿宋_GB2312" w:cs="Times New Roman"/>
          <w:sz w:val="32"/>
          <w:szCs w:val="32"/>
        </w:rPr>
        <w:t>277</w:t>
      </w:r>
      <w:r>
        <w:rPr>
          <w:rFonts w:hint="eastAsia" w:ascii="仿宋_GB2312" w:hAnsi="仿宋_GB2312" w:eastAsia="仿宋_GB2312" w:cs="仿宋_GB2312"/>
          <w:sz w:val="32"/>
          <w:szCs w:val="32"/>
        </w:rPr>
        <w:t>人、硕士生导师</w:t>
      </w:r>
      <w:r>
        <w:rPr>
          <w:rFonts w:hint="default" w:ascii="Times New Roman" w:hAnsi="Times New Roman" w:eastAsia="仿宋_GB2312" w:cs="Times New Roman"/>
          <w:sz w:val="32"/>
          <w:szCs w:val="32"/>
        </w:rPr>
        <w:t>694</w:t>
      </w:r>
      <w:r>
        <w:rPr>
          <w:rFonts w:hint="eastAsia" w:ascii="仿宋_GB2312" w:hAnsi="仿宋_GB2312" w:eastAsia="仿宋_GB2312" w:cs="仿宋_GB2312"/>
          <w:sz w:val="32"/>
          <w:szCs w:val="32"/>
        </w:rPr>
        <w:t>人，博士学位和硕士学位获得者占比达</w:t>
      </w:r>
      <w:r>
        <w:rPr>
          <w:rFonts w:hint="default" w:ascii="Times New Roman" w:hAnsi="Times New Roman" w:eastAsia="仿宋_GB2312" w:cs="Times New Roman"/>
          <w:sz w:val="32"/>
          <w:szCs w:val="32"/>
        </w:rPr>
        <w:t>96.40%</w:t>
      </w:r>
      <w:r>
        <w:rPr>
          <w:rFonts w:hint="eastAsia" w:ascii="仿宋_GB2312" w:hAnsi="仿宋_GB2312" w:eastAsia="仿宋_GB2312" w:cs="仿宋_GB2312"/>
          <w:sz w:val="32"/>
          <w:szCs w:val="32"/>
        </w:rPr>
        <w:t>。</w:t>
      </w:r>
    </w:p>
    <w:p w14:paraId="688CB926">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设有法学院、民商经济法学院、国际法学院、刑事司法学院、政治与公共管理学院、商学院、人文学院、外国语学院、马克思主义学院、社会学院、光明新闻传播学院、中欧法学院、法律硕士学院、国际儒学院、国际教育学院/港澳台教育中心、继续教育学院/网络教育学院、科学技术教学部/法治信息管理学院、体育教学部、培训学院共</w:t>
      </w:r>
      <w:r>
        <w:rPr>
          <w:rFonts w:hint="default" w:ascii="Times New Roman" w:hAnsi="Times New Roman" w:eastAsia="仿宋_GB2312" w:cs="Times New Roman"/>
          <w:sz w:val="32"/>
          <w:szCs w:val="32"/>
        </w:rPr>
        <w:t>19</w:t>
      </w:r>
      <w:r>
        <w:rPr>
          <w:rFonts w:hint="eastAsia" w:ascii="仿宋_GB2312" w:hAnsi="仿宋_GB2312" w:eastAsia="仿宋_GB2312" w:cs="仿宋_GB2312"/>
          <w:sz w:val="32"/>
          <w:szCs w:val="32"/>
        </w:rPr>
        <w:t>个教学单位。</w:t>
      </w:r>
    </w:p>
    <w:p w14:paraId="01432832">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设有法学、侦查学、政治学与行政学、行政管理、国际政治、公共事业管理、工商管理、经济学、国际商务、金融工程、哲学、汉语言文学、汉语言、思想政治教育、社会学、社会工作、应用心理学、英语、德语、法语、翻译、新闻学、网络与新媒体、数学与应用数学、信息管理与信息系统（法治信息管理）、信息与计算科学共</w:t>
      </w:r>
      <w:r>
        <w:rPr>
          <w:rFonts w:hint="default" w:ascii="Times New Roman" w:hAnsi="Times New Roman" w:eastAsia="仿宋_GB2312" w:cs="Times New Roman"/>
          <w:sz w:val="32"/>
          <w:szCs w:val="32"/>
        </w:rPr>
        <w:t>26</w:t>
      </w:r>
      <w:r>
        <w:rPr>
          <w:rFonts w:hint="eastAsia" w:ascii="仿宋_GB2312" w:hAnsi="仿宋_GB2312" w:eastAsia="仿宋_GB2312" w:cs="仿宋_GB2312"/>
          <w:sz w:val="32"/>
          <w:szCs w:val="32"/>
        </w:rPr>
        <w:t>个本科专业，其中法学、政治学与行政学、社会学为国家级特色专业。学校拥有</w:t>
      </w:r>
      <w:r>
        <w:rPr>
          <w:rFonts w:hint="default" w:ascii="Times New Roman" w:hAnsi="Times New Roman" w:eastAsia="仿宋_GB2312" w:cs="Times New Roman"/>
          <w:sz w:val="32"/>
          <w:szCs w:val="32"/>
        </w:rPr>
        <w:t>39</w:t>
      </w:r>
      <w:r>
        <w:rPr>
          <w:rFonts w:hint="eastAsia" w:ascii="仿宋_GB2312" w:hAnsi="仿宋_GB2312" w:eastAsia="仿宋_GB2312" w:cs="仿宋_GB2312"/>
          <w:sz w:val="32"/>
          <w:szCs w:val="32"/>
        </w:rPr>
        <w:t>个博士学位授权点、</w:t>
      </w:r>
      <w:r>
        <w:rPr>
          <w:rFonts w:hint="default" w:ascii="Times New Roman" w:hAnsi="Times New Roman" w:eastAsia="仿宋_GB2312" w:cs="Times New Roman"/>
          <w:sz w:val="32"/>
          <w:szCs w:val="32"/>
        </w:rPr>
        <w:t>76</w:t>
      </w:r>
      <w:r>
        <w:rPr>
          <w:rFonts w:hint="eastAsia" w:ascii="仿宋_GB2312" w:hAnsi="仿宋_GB2312" w:eastAsia="仿宋_GB2312" w:cs="仿宋_GB2312"/>
          <w:sz w:val="32"/>
          <w:szCs w:val="32"/>
        </w:rPr>
        <w:t>个硕士学位授权点、</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个专业硕士学位授权点和</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个博士后科研流动站。法学、政治学、马克思主义理论、理论经济学为博士学位授权一级学科，哲学、应用经济学、社会学、心理学、外国语言文学、新闻传播学、中国史、工商管理、公共管理为硕士学位授权一级学科，其中，法学为一级学科国家重点学科，政治学为一级学科北京市重点学科。证据科学入选北京高校高精尖学科建设名单。在第四轮学科评估中，学校</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个一级学科参评并全部上榜，其中法学进入</w:t>
      </w:r>
      <w:r>
        <w:rPr>
          <w:rFonts w:hint="default" w:ascii="Times New Roman" w:hAnsi="Times New Roman" w:eastAsia="仿宋_GB2312" w:cs="Times New Roman"/>
          <w:sz w:val="32"/>
          <w:szCs w:val="32"/>
        </w:rPr>
        <w:t>A+</w:t>
      </w:r>
      <w:r>
        <w:rPr>
          <w:rFonts w:hint="eastAsia" w:ascii="仿宋_GB2312" w:hAnsi="仿宋_GB2312" w:eastAsia="仿宋_GB2312" w:cs="仿宋_GB2312"/>
          <w:sz w:val="32"/>
          <w:szCs w:val="32"/>
        </w:rPr>
        <w:t>档。</w:t>
      </w:r>
    </w:p>
    <w:p w14:paraId="23977D87">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是“中国人文社会科学领域的学术重镇”，尤其是法学研究的重要阵地，是全国人大法工委唯一的高校“立法联系点”。学校设立了习近平法治思想专门研究机构——习近平法治思想研究院，现有教育部哲学社会科学实验室</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个（数据法治研究院），国家高端智库培育单位、国家人权教育与培训基地</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个（人权研究院），教育部人文社会科学重点研究基地</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个（诉讼法学研究院、法律史学研究院），教育部重点实验室</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个（证据科学研究院），北京市哲学社会科学研究基地、教育部青少年法制教育基地、教育部教师法治教育研究中心、北京教育法治研究基地</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个（法治政府研究院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，教育部全国高等院校古籍整理研究工作委员会直接联系单位</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个（法律古籍整理研究所），北京市习近平新时代中国特色社会主义思想研究中心中国政法大学基地</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个，北京高校中国特色社会主义理论研究协同创新中心</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个，与最高人民检察院等省部级以上国家机关共建高层次研究基地</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个。另有比较法学研究院、法与经济学研究院、全球化与全球问题研究所等重要研究机构</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个，新型研究机构</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个。</w:t>
      </w:r>
    </w:p>
    <w:p w14:paraId="128A4BBA">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学校全面实施国际化发展战略，不断提升国际化办学水平，每年通过各类合作交流项目派出千余名师生赴境外交流学习，聘请数百名长短期外国专家来校讲学，培养国际型人才的格局已经初步形成。学校先后与</w:t>
      </w:r>
      <w:r>
        <w:rPr>
          <w:rFonts w:hint="default" w:ascii="Times New Roman" w:hAnsi="Times New Roman" w:eastAsia="仿宋_GB2312" w:cs="Times New Roman"/>
          <w:sz w:val="32"/>
          <w:szCs w:val="32"/>
        </w:rPr>
        <w:t>55</w:t>
      </w:r>
      <w:r>
        <w:rPr>
          <w:rFonts w:hint="eastAsia" w:ascii="仿宋_GB2312" w:hAnsi="仿宋_GB2312" w:eastAsia="仿宋_GB2312" w:cs="仿宋_GB2312"/>
          <w:sz w:val="32"/>
          <w:szCs w:val="32"/>
        </w:rPr>
        <w:t>个国家和地区的</w:t>
      </w:r>
      <w:r>
        <w:rPr>
          <w:rFonts w:hint="default" w:ascii="Times New Roman" w:hAnsi="Times New Roman" w:eastAsia="仿宋_GB2312" w:cs="Times New Roman"/>
          <w:sz w:val="32"/>
          <w:szCs w:val="32"/>
        </w:rPr>
        <w:t>288</w:t>
      </w:r>
      <w:r>
        <w:rPr>
          <w:rFonts w:hint="eastAsia" w:ascii="仿宋_GB2312" w:hAnsi="仿宋_GB2312" w:eastAsia="仿宋_GB2312" w:cs="仿宋_GB2312"/>
          <w:sz w:val="32"/>
          <w:szCs w:val="32"/>
        </w:rPr>
        <w:t>所知名大学、科研机构和国际组织建立了合作交流关系，加入欧亚太平洋联盟、全球法学院联盟、中国—中东欧国家高校联合会、亚洲法律学会等国际团体，发起成立内地与港澳法学教育联盟。学校中欧法学院，是中国政府和欧盟在法学教育领域最大的合作项目。学校与美国圣路易斯华盛顿大学合作举办国际法专业双硕士学位项目，搭建了中外合作办学中美法学教育的高端平台。学校先后在英国、罗马尼亚、巴巴多斯共建</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所海外孔子学院。</w:t>
      </w:r>
    </w:p>
    <w:p w14:paraId="4019E750">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学校的校训是：厚德、明法、格物、致公。</w:t>
      </w:r>
    </w:p>
    <w:p w14:paraId="7E46BA65">
      <w:pPr>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学校将遵循国家教育方针和高等教育规律，弘扬传统，与时俱进，努力办成开放式、国际化、多科性、创新型的世界一流法科强校。</w:t>
      </w:r>
    </w:p>
    <w:p w14:paraId="5828AD86">
      <w:pPr>
        <w:ind w:firstLine="0" w:firstLineChars="0"/>
        <w:rPr>
          <w:rFonts w:ascii="黑体" w:hAnsi="黑体" w:eastAsia="黑体"/>
        </w:rPr>
      </w:pPr>
    </w:p>
    <w:p w14:paraId="74D82198">
      <w:pPr>
        <w:ind w:firstLine="0" w:firstLineChars="0"/>
        <w:rPr>
          <w:rFonts w:ascii="黑体" w:hAnsi="黑体" w:eastAsia="黑体"/>
        </w:rPr>
      </w:pPr>
    </w:p>
    <w:p w14:paraId="3D3B754D">
      <w:pPr>
        <w:ind w:firstLine="0" w:firstLineChars="0"/>
        <w:rPr>
          <w:rFonts w:ascii="黑体" w:hAnsi="黑体" w:eastAsia="黑体"/>
        </w:rPr>
      </w:pPr>
    </w:p>
    <w:p w14:paraId="7386F92D">
      <w:pPr>
        <w:ind w:firstLine="0" w:firstLineChars="0"/>
        <w:rPr>
          <w:rFonts w:ascii="黑体" w:hAnsi="黑体" w:eastAsia="黑体"/>
        </w:rPr>
      </w:pPr>
    </w:p>
    <w:p w14:paraId="616994DD">
      <w:pPr>
        <w:widowControl/>
        <w:adjustRightInd w:val="0"/>
        <w:snapToGrid w:val="0"/>
        <w:spacing w:line="640" w:lineRule="exact"/>
        <w:ind w:firstLine="0" w:firstLineChars="0"/>
        <w:contextualSpacing/>
        <w:jc w:val="center"/>
        <w:rPr>
          <w:rFonts w:eastAsia="方正小标宋简体"/>
          <w:kern w:val="0"/>
          <w:sz w:val="44"/>
          <w:szCs w:val="44"/>
        </w:rPr>
      </w:pPr>
    </w:p>
    <w:p w14:paraId="59F91019">
      <w:pPr>
        <w:widowControl/>
        <w:adjustRightInd w:val="0"/>
        <w:snapToGrid w:val="0"/>
        <w:spacing w:line="640" w:lineRule="exact"/>
        <w:ind w:firstLine="0" w:firstLineChars="0"/>
        <w:contextualSpacing/>
        <w:jc w:val="center"/>
        <w:rPr>
          <w:rFonts w:eastAsia="方正小标宋简体"/>
          <w:kern w:val="0"/>
          <w:sz w:val="44"/>
          <w:szCs w:val="44"/>
        </w:rPr>
      </w:pPr>
    </w:p>
    <w:p w14:paraId="1A03BCF9">
      <w:pPr>
        <w:widowControl/>
        <w:adjustRightInd w:val="0"/>
        <w:snapToGrid w:val="0"/>
        <w:spacing w:line="640" w:lineRule="exact"/>
        <w:ind w:firstLine="0" w:firstLineChars="0"/>
        <w:contextualSpacing/>
        <w:jc w:val="center"/>
        <w:rPr>
          <w:rFonts w:eastAsia="方正小标宋简体"/>
          <w:kern w:val="0"/>
          <w:sz w:val="44"/>
          <w:szCs w:val="44"/>
        </w:rPr>
      </w:pPr>
    </w:p>
    <w:p w14:paraId="48CFA2E5">
      <w:pPr>
        <w:widowControl/>
        <w:adjustRightInd w:val="0"/>
        <w:snapToGrid w:val="0"/>
        <w:spacing w:line="640" w:lineRule="exact"/>
        <w:ind w:firstLine="0" w:firstLineChars="0"/>
        <w:contextualSpacing/>
        <w:jc w:val="center"/>
        <w:rPr>
          <w:rFonts w:eastAsia="方正小标宋简体"/>
          <w:kern w:val="0"/>
          <w:sz w:val="44"/>
          <w:szCs w:val="44"/>
        </w:rPr>
      </w:pPr>
    </w:p>
    <w:p w14:paraId="72909521">
      <w:pPr>
        <w:widowControl/>
        <w:adjustRightInd w:val="0"/>
        <w:snapToGrid w:val="0"/>
        <w:spacing w:line="640" w:lineRule="exact"/>
        <w:ind w:firstLine="0" w:firstLineChars="0"/>
        <w:contextualSpacing/>
        <w:jc w:val="center"/>
        <w:rPr>
          <w:rFonts w:eastAsia="方正小标宋简体"/>
          <w:kern w:val="0"/>
          <w:sz w:val="44"/>
          <w:szCs w:val="44"/>
        </w:rPr>
      </w:pPr>
    </w:p>
    <w:p w14:paraId="1D0B2462">
      <w:pPr>
        <w:widowControl/>
        <w:adjustRightInd w:val="0"/>
        <w:snapToGrid w:val="0"/>
        <w:spacing w:line="640" w:lineRule="exact"/>
        <w:ind w:firstLine="0" w:firstLineChars="0"/>
        <w:contextualSpacing/>
        <w:jc w:val="center"/>
        <w:rPr>
          <w:rFonts w:eastAsia="方正小标宋简体"/>
          <w:kern w:val="0"/>
          <w:sz w:val="44"/>
          <w:szCs w:val="44"/>
        </w:rPr>
      </w:pPr>
    </w:p>
    <w:p w14:paraId="0CF8B60A">
      <w:pPr>
        <w:widowControl/>
        <w:adjustRightInd w:val="0"/>
        <w:snapToGrid w:val="0"/>
        <w:spacing w:line="640" w:lineRule="exact"/>
        <w:ind w:firstLine="0" w:firstLineChars="0"/>
        <w:contextualSpacing/>
        <w:jc w:val="center"/>
        <w:rPr>
          <w:rFonts w:eastAsia="方正小标宋简体"/>
          <w:kern w:val="0"/>
          <w:sz w:val="44"/>
          <w:szCs w:val="44"/>
        </w:rPr>
      </w:pPr>
    </w:p>
    <w:p w14:paraId="05B45539">
      <w:pPr>
        <w:widowControl/>
        <w:adjustRightInd w:val="0"/>
        <w:snapToGrid w:val="0"/>
        <w:spacing w:line="640" w:lineRule="exact"/>
        <w:ind w:firstLine="0" w:firstLineChars="0"/>
        <w:contextualSpacing/>
        <w:jc w:val="center"/>
        <w:rPr>
          <w:rFonts w:eastAsia="方正小标宋简体"/>
          <w:kern w:val="0"/>
          <w:sz w:val="44"/>
          <w:szCs w:val="44"/>
        </w:rPr>
      </w:pPr>
    </w:p>
    <w:p w14:paraId="3EDEE709">
      <w:pPr>
        <w:widowControl/>
        <w:adjustRightInd w:val="0"/>
        <w:snapToGrid w:val="0"/>
        <w:spacing w:line="640" w:lineRule="exact"/>
        <w:ind w:firstLine="0" w:firstLineChars="0"/>
        <w:contextualSpacing/>
        <w:jc w:val="center"/>
        <w:rPr>
          <w:rFonts w:eastAsia="方正小标宋简体"/>
          <w:kern w:val="0"/>
          <w:sz w:val="44"/>
          <w:szCs w:val="44"/>
        </w:rPr>
      </w:pPr>
      <w:r>
        <w:rPr>
          <w:rFonts w:eastAsia="方正小标宋简体"/>
          <w:kern w:val="0"/>
          <w:sz w:val="44"/>
          <w:szCs w:val="44"/>
        </w:rPr>
        <w:t>国家药品监督管理局高级研修学院简介</w:t>
      </w:r>
    </w:p>
    <w:p w14:paraId="7993E7CF">
      <w:pPr>
        <w:widowControl/>
        <w:adjustRightInd w:val="0"/>
        <w:snapToGrid w:val="0"/>
        <w:spacing w:line="640" w:lineRule="exact"/>
        <w:ind w:firstLine="0" w:firstLineChars="0"/>
        <w:contextualSpacing/>
        <w:jc w:val="center"/>
        <w:rPr>
          <w:rFonts w:eastAsia="方正小标宋简体"/>
          <w:kern w:val="0"/>
          <w:sz w:val="44"/>
          <w:szCs w:val="44"/>
        </w:rPr>
      </w:pPr>
    </w:p>
    <w:p w14:paraId="71104BBD">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国家药品监督管理局高级研修学院（国家药品监督管理局安全应急演练中心）成立于</w:t>
      </w:r>
      <w:r>
        <w:rPr>
          <w:rFonts w:hint="default" w:ascii="Times New Roman" w:hAnsi="Times New Roman" w:eastAsia="仿宋_GB2312" w:cs="Times New Roman"/>
          <w:color w:val="000000"/>
          <w:kern w:val="0"/>
          <w:sz w:val="32"/>
          <w:szCs w:val="32"/>
        </w:rPr>
        <w:t>1984</w:t>
      </w:r>
      <w:r>
        <w:rPr>
          <w:rFonts w:hint="eastAsia" w:ascii="仿宋_GB2312" w:hAnsi="仿宋_GB2312" w:eastAsia="仿宋_GB2312" w:cs="仿宋_GB2312"/>
          <w:color w:val="000000"/>
          <w:kern w:val="0"/>
          <w:sz w:val="32"/>
          <w:szCs w:val="32"/>
        </w:rPr>
        <w:t>年，是国家药品监督管理局直属事业单位、唯一的教育培训机构，是药监系统唯一以社会科学研究为主的博士后科研工作站，唯一的国家级药品安全应急演练中心。学院位于北京市西站南路，地理位置优越，交通便利，环境整洁。建有完备的教学设施和生活设施，能够同时容纳在院学员</w:t>
      </w:r>
      <w:r>
        <w:rPr>
          <w:rFonts w:hint="default" w:ascii="Times New Roman" w:hAnsi="Times New Roman" w:eastAsia="仿宋_GB2312" w:cs="Times New Roman"/>
          <w:color w:val="000000"/>
          <w:kern w:val="0"/>
          <w:sz w:val="32"/>
          <w:szCs w:val="32"/>
        </w:rPr>
        <w:t>200</w:t>
      </w:r>
      <w:r>
        <w:rPr>
          <w:rFonts w:hint="eastAsia" w:ascii="仿宋_GB2312" w:hAnsi="仿宋_GB2312" w:eastAsia="仿宋_GB2312" w:cs="仿宋_GB2312"/>
          <w:color w:val="000000"/>
          <w:kern w:val="0"/>
          <w:sz w:val="32"/>
          <w:szCs w:val="32"/>
        </w:rPr>
        <w:t>人。</w:t>
      </w:r>
    </w:p>
    <w:p w14:paraId="0D3147AE">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多年来，学院秉持“研学惟实，修德至臻”的院训，坚守“提供人才保障和智力支持，助力药品监管事业发展”的使命，砥砺前行、拼搏发展，以教育培训为主业，以科研工作为基础，努力为提升监管能力、促进行业高质量发展服务。学院围绕监管能力提升及监管队伍建设，积极开展各级各类监管人员培训；围绕行业从业人员素质提升及企业主体责任落实，组织开展专业技术人员培训；围绕监管科学研究重点，积极开展药品监管政策理论及教育科学研究；围绕应急处置能力建设，开展应急能力培训，组织、指导药品、医疗器械、化妆品、食品领域应急演练。同时，学院不断完善涵盖学科、课程、教材及师资队伍体系的教学体系建设，教育培训水平得到广泛认可。</w:t>
      </w:r>
    </w:p>
    <w:p w14:paraId="45633B0C">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2011</w:t>
      </w:r>
      <w:r>
        <w:rPr>
          <w:rFonts w:hint="eastAsia" w:ascii="仿宋_GB2312" w:hAnsi="仿宋_GB2312" w:eastAsia="仿宋_GB2312" w:cs="仿宋_GB2312"/>
          <w:color w:val="000000"/>
          <w:kern w:val="0"/>
          <w:sz w:val="32"/>
          <w:szCs w:val="32"/>
        </w:rPr>
        <w:t>年人社部批准在学院设立国家级专业技术人员继续教育基地</w:t>
      </w:r>
    </w:p>
    <w:p w14:paraId="3E80866E">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2015</w:t>
      </w:r>
      <w:r>
        <w:rPr>
          <w:rFonts w:hint="eastAsia" w:ascii="仿宋_GB2312" w:hAnsi="仿宋_GB2312" w:eastAsia="仿宋_GB2312" w:cs="仿宋_GB2312"/>
          <w:color w:val="000000"/>
          <w:kern w:val="0"/>
          <w:sz w:val="32"/>
          <w:szCs w:val="32"/>
        </w:rPr>
        <w:t>年教育部批准成立第二届全国食品药品职业教育教学指导委员会，秘书处设在学院</w:t>
      </w:r>
    </w:p>
    <w:p w14:paraId="154871D8">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2019</w:t>
      </w:r>
      <w:r>
        <w:rPr>
          <w:rFonts w:hint="eastAsia" w:ascii="仿宋_GB2312" w:hAnsi="仿宋_GB2312" w:eastAsia="仿宋_GB2312" w:cs="仿宋_GB2312"/>
          <w:color w:val="000000"/>
          <w:kern w:val="0"/>
          <w:sz w:val="32"/>
          <w:szCs w:val="32"/>
        </w:rPr>
        <w:t>年学院与联合国工业发展组织合作成立“中国食品药品监管卓越中心”</w:t>
      </w:r>
    </w:p>
    <w:p w14:paraId="652EE6B1">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2020</w:t>
      </w:r>
      <w:r>
        <w:rPr>
          <w:rFonts w:hint="eastAsia" w:ascii="仿宋_GB2312" w:hAnsi="仿宋_GB2312" w:eastAsia="仿宋_GB2312" w:cs="仿宋_GB2312"/>
          <w:color w:val="000000"/>
          <w:kern w:val="0"/>
          <w:sz w:val="32"/>
          <w:szCs w:val="32"/>
        </w:rPr>
        <w:t>年学院获批成为北京市首批高精尖产业技能提升培训机构之一</w:t>
      </w:r>
    </w:p>
    <w:p w14:paraId="0C7AB5F3">
      <w:pPr>
        <w:adjustRightInd w:val="0"/>
        <w:snapToGrid w:val="0"/>
        <w:spacing w:line="560" w:lineRule="exact"/>
        <w:ind w:firstLine="64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作为国家级教育培训机构，学院构建了集专家讲座、基地实训、情景模拟等多形式的线上线下立体化培训体系，年均举办各类面授培训班</w:t>
      </w:r>
      <w:r>
        <w:rPr>
          <w:rFonts w:hint="default" w:ascii="Times New Roman" w:hAnsi="Times New Roman" w:eastAsia="仿宋_GB2312" w:cs="Times New Roman"/>
          <w:color w:val="000000"/>
          <w:kern w:val="0"/>
          <w:sz w:val="32"/>
          <w:szCs w:val="32"/>
        </w:rPr>
        <w:t>300</w:t>
      </w:r>
      <w:r>
        <w:rPr>
          <w:rFonts w:hint="eastAsia" w:ascii="仿宋_GB2312" w:hAnsi="仿宋_GB2312" w:eastAsia="仿宋_GB2312" w:cs="仿宋_GB2312"/>
          <w:color w:val="000000"/>
          <w:kern w:val="0"/>
          <w:sz w:val="32"/>
          <w:szCs w:val="32"/>
        </w:rPr>
        <w:t>余期，培训学员</w:t>
      </w:r>
      <w:r>
        <w:rPr>
          <w:rFonts w:hint="default" w:ascii="Times New Roman" w:hAnsi="Times New Roman" w:eastAsia="仿宋_GB2312" w:cs="Times New Roman"/>
          <w:color w:val="000000"/>
          <w:kern w:val="0"/>
          <w:sz w:val="32"/>
          <w:szCs w:val="32"/>
        </w:rPr>
        <w:t>6.6</w:t>
      </w:r>
      <w:r>
        <w:rPr>
          <w:rFonts w:hint="eastAsia" w:ascii="仿宋_GB2312" w:hAnsi="仿宋_GB2312" w:eastAsia="仿宋_GB2312" w:cs="仿宋_GB2312"/>
          <w:color w:val="000000"/>
          <w:kern w:val="0"/>
          <w:sz w:val="32"/>
          <w:szCs w:val="32"/>
        </w:rPr>
        <w:t>万余人次；监管干部网络学院能够满足</w:t>
      </w:r>
      <w:r>
        <w:rPr>
          <w:rFonts w:hint="default" w:ascii="Times New Roman" w:hAnsi="Times New Roman" w:eastAsia="仿宋_GB2312" w:cs="Times New Roman"/>
          <w:color w:val="000000"/>
          <w:kern w:val="0"/>
          <w:sz w:val="32"/>
          <w:szCs w:val="32"/>
        </w:rPr>
        <w:t>40</w:t>
      </w:r>
      <w:r>
        <w:rPr>
          <w:rFonts w:hint="eastAsia" w:ascii="仿宋_GB2312" w:hAnsi="仿宋_GB2312" w:eastAsia="仿宋_GB2312" w:cs="仿宋_GB2312"/>
          <w:color w:val="000000"/>
          <w:kern w:val="0"/>
          <w:sz w:val="32"/>
          <w:szCs w:val="32"/>
        </w:rPr>
        <w:t>万人注册，</w:t>
      </w:r>
      <w:r>
        <w:rPr>
          <w:rFonts w:hint="default" w:ascii="Times New Roman" w:hAnsi="Times New Roman" w:eastAsia="仿宋_GB2312" w:cs="Times New Roman"/>
          <w:color w:val="000000"/>
          <w:kern w:val="0"/>
          <w:sz w:val="32"/>
          <w:szCs w:val="32"/>
        </w:rPr>
        <w:t>4</w:t>
      </w:r>
      <w:r>
        <w:rPr>
          <w:rFonts w:hint="eastAsia" w:ascii="仿宋_GB2312" w:hAnsi="仿宋_GB2312" w:eastAsia="仿宋_GB2312" w:cs="仿宋_GB2312"/>
          <w:color w:val="000000"/>
          <w:kern w:val="0"/>
          <w:sz w:val="32"/>
          <w:szCs w:val="32"/>
        </w:rPr>
        <w:t>万人同时在线访问和</w:t>
      </w:r>
      <w:r>
        <w:rPr>
          <w:rFonts w:hint="default" w:ascii="Times New Roman" w:hAnsi="Times New Roman" w:eastAsia="仿宋_GB2312" w:cs="Times New Roman"/>
          <w:color w:val="000000"/>
          <w:kern w:val="0"/>
          <w:sz w:val="32"/>
          <w:szCs w:val="32"/>
        </w:rPr>
        <w:t>2.4</w:t>
      </w:r>
      <w:r>
        <w:rPr>
          <w:rFonts w:hint="eastAsia" w:ascii="仿宋_GB2312" w:hAnsi="仿宋_GB2312" w:eastAsia="仿宋_GB2312" w:cs="仿宋_GB2312"/>
          <w:color w:val="000000"/>
          <w:kern w:val="0"/>
          <w:sz w:val="32"/>
          <w:szCs w:val="32"/>
        </w:rPr>
        <w:t>万人同时在线听课。学院率先设计研发我国药品、疫苗、医疗器械、化妆品职业化检查员培训体系，并编写配套教材；与沈阳药科大学研究生院、中国人民大学法学院合作研究生学历教育；积极参与国家相关领域应急管理规划、预案及法规制修订工作，承担国家级安全示范演练；承担科技部国家级重点项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食品安全突发事件及重大事件应急演练及应急决策保障系统研究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，为我国食品安全应急管理提供一系列新产品、新技术、新方法和问题解决方案；承办的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药品安全与监管博士后论坛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，成为相关领域青年科研工作者的重要交流平台；积极开展国际合作，引进美国药品检查员网络培训课程，供国内检查员学习借鉴。</w:t>
      </w:r>
    </w:p>
    <w:p w14:paraId="78B6143B">
      <w:pPr>
        <w:adjustRightInd w:val="0"/>
        <w:snapToGrid w:val="0"/>
        <w:spacing w:line="560" w:lineRule="exact"/>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学院将紧紧围绕国家药监局中心任务和监管事业发展，以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最优质的师资、最急需的课程、最规范的管理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为全系统和行业提供高品质的监管能力教育培训服务。</w:t>
      </w:r>
    </w:p>
    <w:p w14:paraId="09F349D8">
      <w:bookmarkStart w:id="0" w:name="_GoBack"/>
      <w:bookmarkEnd w:id="0"/>
    </w:p>
    <w:sectPr>
      <w:pgSz w:w="11906" w:h="16838"/>
      <w:pgMar w:top="1440"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639BE"/>
    <w:rsid w:val="05183D26"/>
    <w:rsid w:val="35E639BE"/>
    <w:rsid w:val="4AA220C6"/>
    <w:rsid w:val="6D1941CD"/>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eastAsia="仿宋" w:asciiTheme="minorHAnsi" w:hAnsiTheme="minorHAnsi" w:cstheme="minorBidi"/>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2026-07-20T05:36:00Z</dcterms:created>
  <dc:creator>小兔兔-₁₂₃⁴⁵⁶₇₈₉ོ ✨</dc:creator>
  <cp:lastModifiedBy>小兔兔-₁₂₃⁴⁵⁶₇₈₉ོ ✨</cp:lastModifiedBy>
  <dcterms:modified xsi:type="dcterms:W3CDTF">2026-07-20T05:37:17Z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F8474CD279574FA2ACF311BCBEC548E4_11</vt:lpwstr>
  </property>
  <property fmtid="{D5CDD505-2E9C-101B-9397-08002B2CF9AE}" pid="4" name="KSOTemplateDocerSaveRecord">
    <vt:lpwstr>eyJoZGlkIjoiOGIyMjhkY2EzOWJiMmYxZTY4NTRkZmVmZWI1ZDAxNjQiLCJ1c2VySWQiOiI1Nzk1NTk5MzcifQ==</vt:lpwstr>
  </property>
</Properties>
</file>